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F3E" w:rsidRPr="00AA7CC0" w:rsidRDefault="008C0F3E" w:rsidP="008C0F3E">
      <w:pPr>
        <w:spacing w:line="360" w:lineRule="auto"/>
        <w:contextualSpacing/>
        <w:rPr>
          <w:rFonts w:ascii="Times New Roman" w:hAnsi="Times New Roman" w:cs="Times New Roman"/>
          <w:b/>
          <w:bCs/>
        </w:rPr>
      </w:pPr>
      <w:r w:rsidRPr="00AA7CC0">
        <w:rPr>
          <w:rFonts w:ascii="Times New Roman" w:hAnsi="Times New Roman" w:cs="Times New Roman"/>
          <w:b/>
          <w:bCs/>
        </w:rPr>
        <w:t>Supplementary figures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96"/>
      </w:tblGrid>
      <w:tr w:rsidR="008C0F3E" w:rsidRPr="00AA7CC0" w:rsidTr="002A42DD">
        <w:tc>
          <w:tcPr>
            <w:tcW w:w="9396" w:type="dxa"/>
          </w:tcPr>
          <w:p w:rsidR="008C0F3E" w:rsidRPr="00AA7CC0" w:rsidRDefault="008C0F3E" w:rsidP="002A42DD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8C0F3E" w:rsidRPr="00AA7CC0" w:rsidRDefault="008C0F3E" w:rsidP="002A42DD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A7CC0">
              <w:rPr>
                <w:rFonts w:ascii="Times New Roman" w:hAnsi="Times New Roman" w:cs="Times New Roman"/>
                <w:b/>
                <w:bCs/>
                <w:noProof/>
                <w:lang w:bidi="ta-LK"/>
              </w:rPr>
              <w:drawing>
                <wp:inline distT="0" distB="0" distL="0" distR="0" wp14:anchorId="49606B1D" wp14:editId="12FA187F">
                  <wp:extent cx="5420563" cy="1588693"/>
                  <wp:effectExtent l="0" t="0" r="0" b="0"/>
                  <wp:docPr id="2" name="Bild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79652" cy="160601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8C0F3E" w:rsidRPr="00AA7CC0" w:rsidRDefault="008C0F3E" w:rsidP="002A42DD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C0F3E" w:rsidRPr="00AA7CC0" w:rsidTr="002A42DD">
        <w:tc>
          <w:tcPr>
            <w:tcW w:w="9396" w:type="dxa"/>
          </w:tcPr>
          <w:p w:rsidR="008C0F3E" w:rsidRPr="00AA7CC0" w:rsidRDefault="008C0F3E" w:rsidP="002A42DD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</w:rPr>
            </w:pPr>
            <w:r w:rsidRPr="00AA7CC0">
              <w:rPr>
                <w:rFonts w:ascii="Times New Roman" w:hAnsi="Times New Roman" w:cs="Times New Roman"/>
                <w:b/>
                <w:bCs/>
              </w:rPr>
              <w:t xml:space="preserve">Supplementary figure 1. </w:t>
            </w:r>
            <w:r w:rsidRPr="00AA7CC0">
              <w:rPr>
                <w:rFonts w:ascii="Times New Roman" w:hAnsi="Times New Roman" w:cs="Times New Roman"/>
                <w:b/>
              </w:rPr>
              <w:t xml:space="preserve">The test used to assess behavior. </w:t>
            </w:r>
            <w:r w:rsidRPr="00AA7CC0">
              <w:rPr>
                <w:rFonts w:ascii="Times New Roman" w:hAnsi="Times New Roman" w:cs="Times New Roman"/>
              </w:rPr>
              <w:t xml:space="preserve">The test arena consisted of a box separated into three chambers by gated plastic walls. </w:t>
            </w:r>
            <w:r w:rsidRPr="00AA7CC0">
              <w:rPr>
                <w:rFonts w:ascii="Times New Roman" w:hAnsi="Times New Roman" w:cs="Times New Roman"/>
                <w:b/>
              </w:rPr>
              <w:t>(A)</w:t>
            </w:r>
            <w:r w:rsidRPr="00AA7CC0">
              <w:rPr>
                <w:rFonts w:ascii="Times New Roman" w:hAnsi="Times New Roman" w:cs="Times New Roman"/>
              </w:rPr>
              <w:t xml:space="preserve"> First, the test rat was placed in the middle chamber for four minutes. </w:t>
            </w:r>
            <w:r w:rsidRPr="00AA7CC0">
              <w:rPr>
                <w:rFonts w:ascii="Times New Roman" w:hAnsi="Times New Roman" w:cs="Times New Roman"/>
                <w:b/>
              </w:rPr>
              <w:t>(B)</w:t>
            </w:r>
            <w:r w:rsidRPr="00AA7CC0">
              <w:rPr>
                <w:rFonts w:ascii="Times New Roman" w:hAnsi="Times New Roman" w:cs="Times New Roman"/>
              </w:rPr>
              <w:t xml:space="preserve"> Next, a novel rat of the same strain was placed in a small wire-like container in one of the flanking compartments. </w:t>
            </w:r>
            <w:r w:rsidRPr="00AA7CC0">
              <w:rPr>
                <w:rFonts w:ascii="Times New Roman" w:hAnsi="Times New Roman" w:cs="Times New Roman"/>
                <w:b/>
              </w:rPr>
              <w:t>(C)</w:t>
            </w:r>
            <w:r w:rsidRPr="00AA7CC0">
              <w:rPr>
                <w:rFonts w:ascii="Times New Roman" w:hAnsi="Times New Roman" w:cs="Times New Roman"/>
              </w:rPr>
              <w:t xml:space="preserve"> Third, the gates were open for six minutes, allowing the test rat to explore all parts of the box. </w:t>
            </w:r>
          </w:p>
        </w:tc>
      </w:tr>
    </w:tbl>
    <w:p w:rsidR="008C0F3E" w:rsidRPr="00AA7CC0" w:rsidRDefault="008C0F3E" w:rsidP="008C0F3E">
      <w:pPr>
        <w:spacing w:line="360" w:lineRule="auto"/>
        <w:contextualSpacing/>
        <w:rPr>
          <w:rFonts w:ascii="Times New Roman" w:hAnsi="Times New Roman" w:cs="Times New Roman"/>
          <w:b/>
          <w:bCs/>
        </w:rPr>
      </w:pPr>
    </w:p>
    <w:p w:rsidR="008C0F3E" w:rsidRPr="00AA7CC0" w:rsidRDefault="008C0F3E" w:rsidP="008C0F3E">
      <w:pPr>
        <w:spacing w:line="360" w:lineRule="auto"/>
        <w:contextualSpacing/>
        <w:rPr>
          <w:rFonts w:ascii="Times New Roman" w:hAnsi="Times New Roman" w:cs="Times New Roman"/>
          <w:b/>
          <w:bCs/>
        </w:rPr>
      </w:pPr>
    </w:p>
    <w:p w:rsidR="008C0F3E" w:rsidRPr="00AA7CC0" w:rsidRDefault="008C0F3E" w:rsidP="008C0F3E">
      <w:pPr>
        <w:spacing w:line="360" w:lineRule="auto"/>
        <w:contextualSpacing/>
        <w:rPr>
          <w:rFonts w:ascii="Times New Roman" w:hAnsi="Times New Roman" w:cs="Times New Roman"/>
          <w:b/>
          <w:bCs/>
        </w:rPr>
      </w:pPr>
    </w:p>
    <w:p w:rsidR="008C0F3E" w:rsidRPr="00AA7CC0" w:rsidRDefault="008C0F3E" w:rsidP="008C0F3E">
      <w:pPr>
        <w:spacing w:line="360" w:lineRule="auto"/>
        <w:contextualSpacing/>
        <w:rPr>
          <w:rFonts w:ascii="Times New Roman" w:hAnsi="Times New Roman" w:cs="Times New Roman"/>
          <w:b/>
          <w:bCs/>
        </w:rPr>
      </w:pPr>
    </w:p>
    <w:p w:rsidR="008C0F3E" w:rsidRPr="00AA7CC0" w:rsidRDefault="008C0F3E" w:rsidP="008C0F3E">
      <w:pPr>
        <w:spacing w:line="360" w:lineRule="auto"/>
        <w:contextualSpacing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96"/>
      </w:tblGrid>
      <w:tr w:rsidR="008C0F3E" w:rsidRPr="00AA7CC0" w:rsidTr="002A42DD">
        <w:tc>
          <w:tcPr>
            <w:tcW w:w="9396" w:type="dxa"/>
          </w:tcPr>
          <w:p w:rsidR="008C0F3E" w:rsidRPr="00AA7CC0" w:rsidRDefault="008C0F3E" w:rsidP="002A42DD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AA7CC0">
              <w:rPr>
                <w:rFonts w:ascii="Times New Roman" w:hAnsi="Times New Roman" w:cs="Times New Roman"/>
                <w:b/>
                <w:bCs/>
                <w:noProof/>
                <w:lang w:bidi="ta-LK"/>
              </w:rPr>
              <w:drawing>
                <wp:anchor distT="0" distB="0" distL="114300" distR="114300" simplePos="0" relativeHeight="251660288" behindDoc="1" locked="0" layoutInCell="1" allowOverlap="1" wp14:anchorId="1F8A7543" wp14:editId="1DC15CDD">
                  <wp:simplePos x="0" y="0"/>
                  <wp:positionH relativeFrom="column">
                    <wp:posOffset>260350</wp:posOffset>
                  </wp:positionH>
                  <wp:positionV relativeFrom="paragraph">
                    <wp:posOffset>66675</wp:posOffset>
                  </wp:positionV>
                  <wp:extent cx="4838065" cy="2202180"/>
                  <wp:effectExtent l="0" t="0" r="635" b="7620"/>
                  <wp:wrapTight wrapText="bothSides">
                    <wp:wrapPolygon edited="0">
                      <wp:start x="0" y="0"/>
                      <wp:lineTo x="0" y="21488"/>
                      <wp:lineTo x="21518" y="21488"/>
                      <wp:lineTo x="21518" y="0"/>
                      <wp:lineTo x="0" y="0"/>
                    </wp:wrapPolygon>
                  </wp:wrapTight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8065" cy="2202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8C0F3E" w:rsidRPr="00AA7CC0" w:rsidRDefault="008C0F3E" w:rsidP="002A42DD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C0F3E" w:rsidRPr="00AA7CC0" w:rsidTr="002A42DD">
        <w:tc>
          <w:tcPr>
            <w:tcW w:w="9396" w:type="dxa"/>
          </w:tcPr>
          <w:p w:rsidR="008C0F3E" w:rsidRPr="00AA7CC0" w:rsidRDefault="008C0F3E" w:rsidP="002A42DD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A7CC0">
              <w:rPr>
                <w:rFonts w:ascii="Times New Roman" w:hAnsi="Times New Roman" w:cs="Times New Roman"/>
                <w:b/>
                <w:bCs/>
              </w:rPr>
              <w:t>Supplementary figure 2. P</w:t>
            </w:r>
            <w:r w:rsidRPr="00AA7CC0">
              <w:rPr>
                <w:rFonts w:ascii="Times New Roman" w:hAnsi="Times New Roman" w:cs="Times New Roman"/>
                <w:b/>
              </w:rPr>
              <w:t>lasma</w:t>
            </w:r>
            <w:r w:rsidRPr="00AA7CC0">
              <w:rPr>
                <w:rFonts w:ascii="Times New Roman" w:hAnsi="Times New Roman" w:cs="Times New Roman"/>
                <w:b/>
                <w:bCs/>
              </w:rPr>
              <w:t xml:space="preserve">. (A) </w:t>
            </w:r>
            <w:r w:rsidRPr="00AA7CC0">
              <w:rPr>
                <w:rFonts w:ascii="Times New Roman" w:hAnsi="Times New Roman" w:cs="Times New Roman"/>
                <w:bCs/>
              </w:rPr>
              <w:t>P</w:t>
            </w:r>
            <w:r w:rsidRPr="00AA7CC0">
              <w:rPr>
                <w:rFonts w:ascii="Times New Roman" w:hAnsi="Times New Roman" w:cs="Times New Roman"/>
              </w:rPr>
              <w:t xml:space="preserve">lasma noradrenaline (NE) levels and </w:t>
            </w:r>
            <w:r w:rsidRPr="00AA7CC0">
              <w:rPr>
                <w:rFonts w:ascii="Times New Roman" w:hAnsi="Times New Roman" w:cs="Times New Roman"/>
                <w:b/>
              </w:rPr>
              <w:t>(B)</w:t>
            </w:r>
            <w:r w:rsidRPr="00AA7CC0">
              <w:rPr>
                <w:rFonts w:ascii="Times New Roman" w:hAnsi="Times New Roman" w:cs="Times New Roman"/>
              </w:rPr>
              <w:t xml:space="preserve"> corticosterone (CORT) levels in stress-exposed rats versus control rats. </w:t>
            </w:r>
          </w:p>
        </w:tc>
      </w:tr>
    </w:tbl>
    <w:p w:rsidR="008C0F3E" w:rsidRPr="00AA7CC0" w:rsidRDefault="008C0F3E" w:rsidP="008C0F3E">
      <w:pPr>
        <w:spacing w:line="360" w:lineRule="auto"/>
        <w:contextualSpacing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96"/>
      </w:tblGrid>
      <w:tr w:rsidR="008C0F3E" w:rsidRPr="00AA7CC0" w:rsidTr="002A42DD">
        <w:tc>
          <w:tcPr>
            <w:tcW w:w="9396" w:type="dxa"/>
          </w:tcPr>
          <w:p w:rsidR="008C0F3E" w:rsidRPr="00AA7CC0" w:rsidRDefault="008C0F3E" w:rsidP="002A42DD">
            <w:pPr>
              <w:spacing w:line="360" w:lineRule="auto"/>
            </w:pPr>
            <w:r w:rsidRPr="007A6664">
              <w:rPr>
                <w:noProof/>
                <w:lang w:bidi="ta-LK"/>
              </w:rPr>
              <w:lastRenderedPageBreak/>
              <w:drawing>
                <wp:anchor distT="0" distB="0" distL="114300" distR="114300" simplePos="0" relativeHeight="251661312" behindDoc="1" locked="0" layoutInCell="1" allowOverlap="1" wp14:anchorId="1E1455BE" wp14:editId="0D2A0A21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0</wp:posOffset>
                  </wp:positionV>
                  <wp:extent cx="3582670" cy="6158865"/>
                  <wp:effectExtent l="0" t="0" r="0" b="0"/>
                  <wp:wrapTight wrapText="bothSides">
                    <wp:wrapPolygon edited="0">
                      <wp:start x="0" y="0"/>
                      <wp:lineTo x="0" y="21513"/>
                      <wp:lineTo x="21477" y="21513"/>
                      <wp:lineTo x="21477" y="0"/>
                      <wp:lineTo x="0" y="0"/>
                    </wp:wrapPolygon>
                  </wp:wrapTight>
                  <wp:docPr id="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2670" cy="6158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C0F3E" w:rsidRPr="00AA7CC0" w:rsidTr="002A42DD">
        <w:tc>
          <w:tcPr>
            <w:tcW w:w="9396" w:type="dxa"/>
          </w:tcPr>
          <w:p w:rsidR="008C0F3E" w:rsidRPr="00AA7CC0" w:rsidRDefault="008C0F3E" w:rsidP="002A42DD">
            <w:pPr>
              <w:spacing w:line="276" w:lineRule="auto"/>
            </w:pPr>
            <w:r w:rsidRPr="00AA7CC0">
              <w:rPr>
                <w:rFonts w:ascii="Times New Roman" w:hAnsi="Times New Roman" w:cs="Times New Roman"/>
                <w:b/>
                <w:bCs/>
              </w:rPr>
              <w:t xml:space="preserve">Supplementary figure 3. Gating strategy to assess purity of enriched myeloid cell population from rat spleen. </w:t>
            </w:r>
            <w:r w:rsidRPr="00AA7CC0">
              <w:rPr>
                <w:rFonts w:ascii="Times New Roman" w:hAnsi="Times New Roman" w:cs="Times New Roman"/>
              </w:rPr>
              <w:t xml:space="preserve">FSC x SSC gating (not shown) on unstained sample was used to exclude dead cells and cell debris. </w:t>
            </w:r>
            <w:r w:rsidRPr="00AA7CC0">
              <w:rPr>
                <w:rFonts w:ascii="Times New Roman" w:hAnsi="Times New Roman" w:cs="Times New Roman"/>
                <w:b/>
                <w:bCs/>
              </w:rPr>
              <w:t xml:space="preserve">(A-D) </w:t>
            </w:r>
            <w:r w:rsidRPr="00AA7CC0">
              <w:rPr>
                <w:rFonts w:ascii="Times New Roman" w:hAnsi="Times New Roman" w:cs="Times New Roman"/>
              </w:rPr>
              <w:t xml:space="preserve">Living cells were plotted with the </w:t>
            </w:r>
            <w:r>
              <w:rPr>
                <w:rFonts w:ascii="Times New Roman" w:hAnsi="Times New Roman" w:cs="Times New Roman"/>
              </w:rPr>
              <w:t xml:space="preserve">CD3 – </w:t>
            </w:r>
            <w:r w:rsidRPr="00AA7CC0">
              <w:rPr>
                <w:rFonts w:ascii="Times New Roman" w:hAnsi="Times New Roman" w:cs="Times New Roman"/>
              </w:rPr>
              <w:t>FITC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A7CC0">
              <w:rPr>
                <w:rFonts w:ascii="Times New Roman" w:hAnsi="Times New Roman" w:cs="Times New Roman"/>
              </w:rPr>
              <w:t xml:space="preserve">v </w:t>
            </w:r>
            <w:r>
              <w:rPr>
                <w:rFonts w:ascii="Times New Roman" w:hAnsi="Times New Roman" w:cs="Times New Roman"/>
              </w:rPr>
              <w:t xml:space="preserve">CD45RABC – </w:t>
            </w:r>
            <w:r w:rsidRPr="00AA7CC0">
              <w:rPr>
                <w:rFonts w:ascii="Times New Roman" w:hAnsi="Times New Roman" w:cs="Times New Roman"/>
              </w:rPr>
              <w:t>PE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A7CC0">
              <w:rPr>
                <w:rFonts w:ascii="Times New Roman" w:hAnsi="Times New Roman" w:cs="Times New Roman"/>
              </w:rPr>
              <w:t xml:space="preserve">channels, </w:t>
            </w:r>
            <w:r>
              <w:rPr>
                <w:rFonts w:ascii="Times New Roman" w:hAnsi="Times New Roman" w:cs="Times New Roman"/>
              </w:rPr>
              <w:t xml:space="preserve">CD3 – </w:t>
            </w:r>
            <w:r w:rsidRPr="00AA7CC0">
              <w:rPr>
                <w:rFonts w:ascii="Times New Roman" w:hAnsi="Times New Roman" w:cs="Times New Roman"/>
              </w:rPr>
              <w:t>FITC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A7CC0">
              <w:rPr>
                <w:rFonts w:ascii="Times New Roman" w:hAnsi="Times New Roman" w:cs="Times New Roman"/>
              </w:rPr>
              <w:t xml:space="preserve">v SIRPα-A647 channels, NKR-P1 – PB450 v </w:t>
            </w:r>
            <w:r>
              <w:rPr>
                <w:rFonts w:ascii="Times New Roman" w:hAnsi="Times New Roman" w:cs="Times New Roman"/>
              </w:rPr>
              <w:t xml:space="preserve">CD3 – </w:t>
            </w:r>
            <w:r w:rsidRPr="00AA7CC0">
              <w:rPr>
                <w:rFonts w:ascii="Times New Roman" w:hAnsi="Times New Roman" w:cs="Times New Roman"/>
              </w:rPr>
              <w:t>FITC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A7CC0">
              <w:rPr>
                <w:rFonts w:ascii="Times New Roman" w:hAnsi="Times New Roman" w:cs="Times New Roman"/>
              </w:rPr>
              <w:t xml:space="preserve">channels and the NKR-P1-PB450 v SIRPα-A647 channels. Negative population included in the gate (shown in Supplementary fig 3A) was positive for both B- and T-cell markers. Theoretically, this population does not exist. The negative population might include sticky myeloid cells, because of unspecific antibody binding due to poor Fc receptor blocking, or </w:t>
            </w:r>
            <w:proofErr w:type="spellStart"/>
            <w:r w:rsidRPr="00AA7CC0">
              <w:rPr>
                <w:rFonts w:ascii="Times New Roman" w:hAnsi="Times New Roman" w:cs="Times New Roman"/>
              </w:rPr>
              <w:t>Miltenyi</w:t>
            </w:r>
            <w:proofErr w:type="spellEnd"/>
            <w:r w:rsidRPr="00AA7CC0">
              <w:rPr>
                <w:rFonts w:ascii="Times New Roman" w:hAnsi="Times New Roman" w:cs="Times New Roman"/>
              </w:rPr>
              <w:t xml:space="preserve"> microbeads used during the magnetic separation in the myeloid cell enrichment protocol. Inclusion of the negative population may result in addition of false positives to the analyses. </w:t>
            </w:r>
            <w:r w:rsidRPr="00AA7CC0">
              <w:rPr>
                <w:rFonts w:ascii="Times New Roman" w:hAnsi="Times New Roman" w:cs="Times New Roman"/>
                <w:b/>
                <w:bCs/>
              </w:rPr>
              <w:t xml:space="preserve">(E-H) </w:t>
            </w:r>
            <w:r w:rsidRPr="00AA7CC0">
              <w:rPr>
                <w:rFonts w:ascii="Times New Roman" w:hAnsi="Times New Roman" w:cs="Times New Roman"/>
              </w:rPr>
              <w:t xml:space="preserve">Hence, the negative population was excluded from the rest of the flow cytometry analyses. </w:t>
            </w:r>
          </w:p>
        </w:tc>
      </w:tr>
    </w:tbl>
    <w:p w:rsidR="008C0F3E" w:rsidRPr="00AA7CC0" w:rsidRDefault="008C0F3E" w:rsidP="008C0F3E">
      <w:pPr>
        <w:spacing w:line="360" w:lineRule="auto"/>
        <w:contextualSpacing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96"/>
      </w:tblGrid>
      <w:tr w:rsidR="008C0F3E" w:rsidRPr="00AA7CC0" w:rsidTr="002A42DD">
        <w:trPr>
          <w:trHeight w:val="2826"/>
        </w:trPr>
        <w:tc>
          <w:tcPr>
            <w:tcW w:w="9396" w:type="dxa"/>
          </w:tcPr>
          <w:p w:rsidR="008C0F3E" w:rsidRPr="00AA7CC0" w:rsidRDefault="008C0F3E" w:rsidP="002A42DD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AA7CC0">
              <w:rPr>
                <w:rFonts w:ascii="Times New Roman" w:hAnsi="Times New Roman" w:cs="Times New Roman"/>
                <w:b/>
                <w:bCs/>
                <w:noProof/>
                <w:lang w:bidi="ta-LK"/>
              </w:rPr>
              <w:drawing>
                <wp:anchor distT="0" distB="0" distL="114300" distR="114300" simplePos="0" relativeHeight="251659264" behindDoc="1" locked="0" layoutInCell="1" allowOverlap="1" wp14:anchorId="20D35EFE" wp14:editId="67F0094B">
                  <wp:simplePos x="0" y="0"/>
                  <wp:positionH relativeFrom="column">
                    <wp:posOffset>-64836</wp:posOffset>
                  </wp:positionH>
                  <wp:positionV relativeFrom="paragraph">
                    <wp:posOffset>43551</wp:posOffset>
                  </wp:positionV>
                  <wp:extent cx="3114000" cy="1627200"/>
                  <wp:effectExtent l="0" t="0" r="0" b="0"/>
                  <wp:wrapTight wrapText="bothSides">
                    <wp:wrapPolygon edited="0">
                      <wp:start x="0" y="0"/>
                      <wp:lineTo x="0" y="21246"/>
                      <wp:lineTo x="21411" y="21246"/>
                      <wp:lineTo x="21411" y="0"/>
                      <wp:lineTo x="0" y="0"/>
                    </wp:wrapPolygon>
                  </wp:wrapTight>
                  <wp:docPr id="15" name="Picture 15" descr="C:\Users\dhra\Desktop\DHAKSSHAGINY\2-MANUSCRIPTS\3 - Repeated social defeat induces changes in splenic myeloid cells downregulation of b-arrestin 2 and upregulation of IL-6\PNG_FIGURES\FIGURES USED\SUPPLEMENTARTY 2 (tiff)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dhra\Desktop\DHAKSSHAGINY\2-MANUSCRIPTS\3 - Repeated social defeat induces changes in splenic myeloid cells downregulation of b-arrestin 2 and upregulation of IL-6\PNG_FIGURES\FIGURES USED\SUPPLEMENTARTY 2 (tiff).TIF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554" t="35137" r="7897" b="42460"/>
                          <a:stretch/>
                        </pic:blipFill>
                        <pic:spPr bwMode="auto">
                          <a:xfrm>
                            <a:off x="0" y="0"/>
                            <a:ext cx="3114000" cy="162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8C0F3E" w:rsidRPr="00AA7CC0" w:rsidRDefault="008C0F3E" w:rsidP="002A42DD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AA7CC0">
              <w:rPr>
                <w:rFonts w:ascii="Times New Roman" w:hAnsi="Times New Roman" w:cs="Times New Roman"/>
                <w:b/>
                <w:bCs/>
              </w:rPr>
              <w:br/>
            </w:r>
            <w:r w:rsidRPr="00AA7CC0">
              <w:rPr>
                <w:rFonts w:ascii="Times New Roman" w:hAnsi="Times New Roman" w:cs="Times New Roman"/>
                <w:b/>
                <w:bCs/>
              </w:rPr>
              <w:br/>
            </w:r>
            <w:r w:rsidRPr="00AA7CC0">
              <w:rPr>
                <w:rFonts w:ascii="Times New Roman" w:hAnsi="Times New Roman" w:cs="Times New Roman"/>
                <w:b/>
                <w:bCs/>
              </w:rPr>
              <w:br/>
            </w:r>
            <w:r w:rsidRPr="00AA7CC0">
              <w:rPr>
                <w:rFonts w:ascii="Times New Roman" w:hAnsi="Times New Roman" w:cs="Times New Roman"/>
                <w:b/>
                <w:bCs/>
              </w:rPr>
              <w:br/>
            </w:r>
            <w:r w:rsidRPr="00AA7CC0">
              <w:rPr>
                <w:rFonts w:ascii="Times New Roman" w:hAnsi="Times New Roman" w:cs="Times New Roman"/>
                <w:b/>
                <w:bCs/>
              </w:rPr>
              <w:br/>
            </w:r>
          </w:p>
        </w:tc>
      </w:tr>
      <w:tr w:rsidR="008C0F3E" w:rsidRPr="00AA7CC0" w:rsidTr="002A42DD">
        <w:tc>
          <w:tcPr>
            <w:tcW w:w="9396" w:type="dxa"/>
          </w:tcPr>
          <w:p w:rsidR="008C0F3E" w:rsidRPr="00AA7CC0" w:rsidRDefault="008C0F3E" w:rsidP="002A42DD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</w:rPr>
            </w:pPr>
            <w:r w:rsidRPr="00AA7CC0">
              <w:rPr>
                <w:rFonts w:ascii="Times New Roman" w:hAnsi="Times New Roman" w:cs="Times New Roman"/>
                <w:b/>
                <w:bCs/>
              </w:rPr>
              <w:t>Supplementary figure 4. M</w:t>
            </w:r>
            <w:r w:rsidRPr="00AA7CC0">
              <w:rPr>
                <w:rFonts w:ascii="Times New Roman" w:hAnsi="Times New Roman" w:cs="Times New Roman"/>
                <w:b/>
              </w:rPr>
              <w:t>yeloid cells from the spleen.</w:t>
            </w:r>
            <w:r w:rsidRPr="00AA7CC0">
              <w:rPr>
                <w:rFonts w:ascii="Times New Roman" w:hAnsi="Times New Roman" w:cs="Times New Roman"/>
              </w:rPr>
              <w:t xml:space="preserve"> Fold expression of Nr3C1 in stress-exposed rats versus control rats. The data was normalized to the mean of </w:t>
            </w:r>
            <w:proofErr w:type="spellStart"/>
            <w:r w:rsidRPr="00AA7CC0">
              <w:rPr>
                <w:rFonts w:ascii="Times New Roman" w:hAnsi="Times New Roman" w:cs="Times New Roman"/>
              </w:rPr>
              <w:t>phosphoribosyltransferase</w:t>
            </w:r>
            <w:proofErr w:type="spellEnd"/>
            <w:r w:rsidRPr="00AA7CC0">
              <w:rPr>
                <w:rFonts w:ascii="Times New Roman" w:hAnsi="Times New Roman" w:cs="Times New Roman"/>
              </w:rPr>
              <w:t xml:space="preserve"> (HPRT) and protein tyrosine phosphatase receptor type C (PTPRC) and then to the baseline. </w:t>
            </w:r>
          </w:p>
        </w:tc>
      </w:tr>
    </w:tbl>
    <w:p w:rsidR="008C0F3E" w:rsidRPr="00AA7CC0" w:rsidRDefault="008C0F3E" w:rsidP="008C0F3E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0F3E" w:rsidRPr="00AA7CC0" w:rsidRDefault="008C0F3E" w:rsidP="008C0F3E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20E87" w:rsidRPr="00AA7CC0" w:rsidRDefault="008C0F3E" w:rsidP="00F20E87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A7CC0"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F20E87" w:rsidRPr="00AA7CC0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1</w:t>
      </w:r>
    </w:p>
    <w:p w:rsidR="00F20E87" w:rsidRPr="00AA7CC0" w:rsidRDefault="00F20E87" w:rsidP="00F20E87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35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552"/>
        <w:gridCol w:w="2835"/>
        <w:gridCol w:w="2410"/>
        <w:gridCol w:w="1559"/>
      </w:tblGrid>
      <w:tr w:rsidR="00F20E87" w:rsidRPr="00AA7CC0" w:rsidTr="00676B1C">
        <w:trPr>
          <w:trHeight w:val="291"/>
        </w:trPr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nb-NO"/>
              </w:rPr>
            </w:pPr>
            <w:r w:rsidRPr="00AA7CC0">
              <w:rPr>
                <w:rFonts w:ascii="Times New Roman" w:hAnsi="Times New Roman" w:cs="Times New Roman"/>
                <w:b/>
                <w:bCs/>
                <w:lang w:val="nb-NO"/>
              </w:rPr>
              <w:t>Mix 1 (test)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nb-NO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nb-NO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nb-NO"/>
              </w:rPr>
            </w:pPr>
          </w:p>
        </w:tc>
      </w:tr>
      <w:tr w:rsidR="00F20E87" w:rsidRPr="00AA7CC0" w:rsidTr="00676B1C">
        <w:trPr>
          <w:trHeight w:val="291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AA7CC0">
              <w:rPr>
                <w:rFonts w:ascii="Times New Roman" w:hAnsi="Times New Roman" w:cs="Times New Roman"/>
                <w:b/>
                <w:bCs/>
                <w:lang w:val="nb-NO"/>
              </w:rPr>
              <w:t xml:space="preserve">Target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AA7CC0">
              <w:rPr>
                <w:rFonts w:ascii="Times New Roman" w:hAnsi="Times New Roman" w:cs="Times New Roman"/>
                <w:b/>
                <w:bCs/>
                <w:lang w:val="nb-NO"/>
              </w:rPr>
              <w:t xml:space="preserve">Antigens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nb-NO"/>
              </w:rPr>
            </w:pPr>
            <w:r w:rsidRPr="00AA7CC0">
              <w:rPr>
                <w:rFonts w:ascii="Times New Roman" w:hAnsi="Times New Roman" w:cs="Times New Roman"/>
                <w:b/>
                <w:bCs/>
                <w:lang w:val="nb-NO"/>
              </w:rPr>
              <w:t xml:space="preserve">Antibody-conjugate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AA7CC0">
              <w:rPr>
                <w:rFonts w:ascii="Times New Roman" w:hAnsi="Times New Roman" w:cs="Times New Roman"/>
                <w:b/>
                <w:bCs/>
                <w:lang w:val="nb-NO"/>
              </w:rPr>
              <w:t xml:space="preserve">Final conc. </w:t>
            </w:r>
          </w:p>
        </w:tc>
      </w:tr>
      <w:tr w:rsidR="00F20E87" w:rsidRPr="00AA7CC0" w:rsidTr="00676B1C">
        <w:trPr>
          <w:trHeight w:val="245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</w:rPr>
            </w:pPr>
            <w:r w:rsidRPr="00AA7CC0">
              <w:rPr>
                <w:rFonts w:ascii="Times New Roman" w:hAnsi="Times New Roman" w:cs="Times New Roman"/>
                <w:bCs/>
                <w:lang w:val="nb-NO"/>
              </w:rPr>
              <w:t xml:space="preserve">Myeloid cells 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</w:rPr>
            </w:pPr>
            <w:r w:rsidRPr="00AA7CC0">
              <w:rPr>
                <w:rFonts w:ascii="Times New Roman" w:hAnsi="Times New Roman" w:cs="Times New Roman"/>
                <w:bCs/>
                <w:lang w:val="nb-NO"/>
              </w:rPr>
              <w:t xml:space="preserve">CD172a/ SIRP-α 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  <w:lang w:val="nb-NO"/>
              </w:rPr>
            </w:pPr>
            <w:r w:rsidRPr="00AA7CC0">
              <w:rPr>
                <w:rFonts w:ascii="Times New Roman" w:hAnsi="Times New Roman" w:cs="Times New Roman"/>
                <w:bCs/>
                <w:lang w:val="nb-NO"/>
              </w:rPr>
              <w:t>OX41-biotin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</w:rPr>
            </w:pPr>
            <w:r w:rsidRPr="00AA7CC0">
              <w:rPr>
                <w:rFonts w:ascii="Times New Roman" w:hAnsi="Times New Roman" w:cs="Times New Roman"/>
                <w:bCs/>
                <w:lang w:val="nb-NO"/>
              </w:rPr>
              <w:t>2 µg/ mL</w:t>
            </w:r>
          </w:p>
        </w:tc>
      </w:tr>
      <w:tr w:rsidR="00F20E87" w:rsidRPr="00AA7CC0" w:rsidTr="00676B1C">
        <w:trPr>
          <w:trHeight w:val="309"/>
        </w:trPr>
        <w:tc>
          <w:tcPr>
            <w:tcW w:w="255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</w:rPr>
            </w:pPr>
            <w:r w:rsidRPr="00AA7CC0">
              <w:rPr>
                <w:rFonts w:ascii="Times New Roman" w:hAnsi="Times New Roman" w:cs="Times New Roman"/>
                <w:bCs/>
                <w:lang w:val="nb-NO"/>
              </w:rPr>
              <w:t>B cells</w:t>
            </w:r>
          </w:p>
        </w:tc>
        <w:tc>
          <w:tcPr>
            <w:tcW w:w="28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</w:rPr>
            </w:pPr>
            <w:r w:rsidRPr="00AA7CC0">
              <w:rPr>
                <w:rFonts w:ascii="Times New Roman" w:hAnsi="Times New Roman" w:cs="Times New Roman"/>
                <w:bCs/>
                <w:lang w:val="nb-NO"/>
              </w:rPr>
              <w:t>CD45RABC</w:t>
            </w:r>
          </w:p>
        </w:tc>
        <w:tc>
          <w:tcPr>
            <w:tcW w:w="2410" w:type="dxa"/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  <w:lang w:val="nb-NO"/>
              </w:rPr>
            </w:pPr>
            <w:r w:rsidRPr="00AA7CC0">
              <w:rPr>
                <w:rFonts w:ascii="Times New Roman" w:hAnsi="Times New Roman" w:cs="Times New Roman"/>
                <w:bCs/>
                <w:lang w:val="nb-NO"/>
              </w:rPr>
              <w:t>OX33-PE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</w:rPr>
            </w:pPr>
            <w:r w:rsidRPr="00AA7CC0">
              <w:rPr>
                <w:rFonts w:ascii="Times New Roman" w:hAnsi="Times New Roman" w:cs="Times New Roman"/>
                <w:bCs/>
                <w:lang w:val="nb-NO"/>
              </w:rPr>
              <w:t>2 µg/ mL</w:t>
            </w:r>
          </w:p>
        </w:tc>
      </w:tr>
      <w:tr w:rsidR="00F20E87" w:rsidRPr="00AA7CC0" w:rsidTr="00676B1C">
        <w:trPr>
          <w:trHeight w:val="277"/>
        </w:trPr>
        <w:tc>
          <w:tcPr>
            <w:tcW w:w="255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</w:rPr>
            </w:pPr>
            <w:r w:rsidRPr="00AA7CC0">
              <w:rPr>
                <w:rFonts w:ascii="Times New Roman" w:hAnsi="Times New Roman" w:cs="Times New Roman"/>
                <w:bCs/>
                <w:lang w:val="nb-NO"/>
              </w:rPr>
              <w:t>T cells</w:t>
            </w:r>
          </w:p>
        </w:tc>
        <w:tc>
          <w:tcPr>
            <w:tcW w:w="28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</w:rPr>
            </w:pPr>
            <w:r w:rsidRPr="00AA7CC0">
              <w:rPr>
                <w:rFonts w:ascii="Times New Roman" w:hAnsi="Times New Roman" w:cs="Times New Roman"/>
                <w:bCs/>
                <w:lang w:val="nb-NO"/>
              </w:rPr>
              <w:t>CD3</w:t>
            </w:r>
          </w:p>
        </w:tc>
        <w:tc>
          <w:tcPr>
            <w:tcW w:w="2410" w:type="dxa"/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  <w:lang w:val="nb-NO"/>
              </w:rPr>
            </w:pPr>
            <w:r w:rsidRPr="00AA7CC0">
              <w:rPr>
                <w:rFonts w:ascii="Times New Roman" w:hAnsi="Times New Roman" w:cs="Times New Roman"/>
                <w:bCs/>
                <w:lang w:val="nb-NO"/>
              </w:rPr>
              <w:t>G4.18 - FITC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</w:rPr>
            </w:pPr>
            <w:r w:rsidRPr="00AA7CC0">
              <w:rPr>
                <w:rFonts w:ascii="Times New Roman" w:hAnsi="Times New Roman" w:cs="Times New Roman"/>
                <w:bCs/>
                <w:lang w:val="nb-NO"/>
              </w:rPr>
              <w:t>2 µg/ mL</w:t>
            </w:r>
          </w:p>
        </w:tc>
      </w:tr>
      <w:tr w:rsidR="00F20E87" w:rsidRPr="00AA7CC0" w:rsidTr="00676B1C">
        <w:trPr>
          <w:trHeight w:val="245"/>
        </w:trPr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</w:rPr>
            </w:pPr>
            <w:r w:rsidRPr="00AA7CC0">
              <w:rPr>
                <w:rFonts w:ascii="Times New Roman" w:hAnsi="Times New Roman" w:cs="Times New Roman"/>
                <w:bCs/>
                <w:lang w:val="nb-NO"/>
              </w:rPr>
              <w:t xml:space="preserve">NK cells 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</w:rPr>
            </w:pPr>
            <w:r w:rsidRPr="00AA7CC0">
              <w:rPr>
                <w:rFonts w:ascii="Times New Roman" w:hAnsi="Times New Roman" w:cs="Times New Roman"/>
                <w:bCs/>
              </w:rPr>
              <w:t>NKR-P1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  <w:lang w:val="nb-NO"/>
              </w:rPr>
            </w:pPr>
            <w:r w:rsidRPr="00AA7CC0">
              <w:rPr>
                <w:rFonts w:ascii="Times New Roman" w:hAnsi="Times New Roman" w:cs="Times New Roman"/>
                <w:bCs/>
                <w:lang w:val="nb-NO"/>
              </w:rPr>
              <w:t>3.2.3 – Pacific blue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</w:rPr>
            </w:pPr>
            <w:r w:rsidRPr="00AA7CC0">
              <w:rPr>
                <w:rFonts w:ascii="Times New Roman" w:hAnsi="Times New Roman" w:cs="Times New Roman"/>
                <w:bCs/>
                <w:lang w:val="nb-NO"/>
              </w:rPr>
              <w:t>2 µg/ mL</w:t>
            </w:r>
          </w:p>
        </w:tc>
      </w:tr>
    </w:tbl>
    <w:p w:rsidR="00F20E87" w:rsidRPr="00AA7CC0" w:rsidRDefault="00F20E87" w:rsidP="00F20E87">
      <w:pPr>
        <w:spacing w:line="360" w:lineRule="auto"/>
        <w:contextualSpacing/>
        <w:jc w:val="both"/>
        <w:rPr>
          <w:rFonts w:ascii="Times New Roman" w:hAnsi="Times New Roman" w:cs="Times New Roman"/>
          <w:bCs/>
        </w:rPr>
      </w:pPr>
    </w:p>
    <w:p w:rsidR="00F20E87" w:rsidRPr="00AA7CC0" w:rsidRDefault="00F20E87" w:rsidP="00F20E87">
      <w:pPr>
        <w:spacing w:line="360" w:lineRule="auto"/>
        <w:contextualSpacing/>
        <w:jc w:val="both"/>
        <w:rPr>
          <w:rFonts w:ascii="Times New Roman" w:hAnsi="Times New Roman" w:cs="Times New Roman"/>
          <w:b/>
        </w:rPr>
      </w:pPr>
      <w:r w:rsidRPr="00AA7CC0">
        <w:rPr>
          <w:rFonts w:ascii="Times New Roman" w:hAnsi="Times New Roman" w:cs="Times New Roman"/>
          <w:b/>
        </w:rPr>
        <w:t xml:space="preserve"> Mix 2 (isotype control)</w:t>
      </w:r>
    </w:p>
    <w:tbl>
      <w:tblPr>
        <w:tblW w:w="935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552"/>
        <w:gridCol w:w="2835"/>
        <w:gridCol w:w="2410"/>
        <w:gridCol w:w="1559"/>
      </w:tblGrid>
      <w:tr w:rsidR="00F20E87" w:rsidRPr="00AA7CC0" w:rsidTr="00676B1C">
        <w:trPr>
          <w:trHeight w:val="245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nb-NO"/>
              </w:rPr>
            </w:pPr>
            <w:r w:rsidRPr="00AA7CC0">
              <w:rPr>
                <w:rFonts w:ascii="Times New Roman" w:hAnsi="Times New Roman" w:cs="Times New Roman"/>
                <w:b/>
                <w:bCs/>
                <w:lang w:val="nb-NO"/>
              </w:rPr>
              <w:t>Isotype Ab-conjugate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AA7CC0">
              <w:rPr>
                <w:rFonts w:ascii="Times New Roman" w:hAnsi="Times New Roman" w:cs="Times New Roman"/>
                <w:b/>
                <w:bCs/>
                <w:lang w:val="nb-NO"/>
              </w:rPr>
              <w:t xml:space="preserve">Final conc. </w:t>
            </w:r>
          </w:p>
        </w:tc>
      </w:tr>
      <w:tr w:rsidR="00F20E87" w:rsidRPr="00AA7CC0" w:rsidTr="00676B1C">
        <w:trPr>
          <w:trHeight w:val="245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  <w:lang w:val="nb-NO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  <w:lang w:val="nb-NO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  <w:lang w:val="nb-NO"/>
              </w:rPr>
            </w:pPr>
            <w:r w:rsidRPr="00AA7CC0">
              <w:rPr>
                <w:rFonts w:ascii="Times New Roman" w:hAnsi="Times New Roman" w:cs="Times New Roman"/>
                <w:bCs/>
                <w:lang w:val="nb-NO"/>
              </w:rPr>
              <w:t>IgG1-biotin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</w:rPr>
            </w:pPr>
            <w:r w:rsidRPr="00AA7CC0">
              <w:rPr>
                <w:rFonts w:ascii="Times New Roman" w:hAnsi="Times New Roman" w:cs="Times New Roman"/>
                <w:bCs/>
                <w:lang w:val="nb-NO"/>
              </w:rPr>
              <w:t>2 µg/ mL</w:t>
            </w:r>
          </w:p>
        </w:tc>
      </w:tr>
      <w:tr w:rsidR="00F20E87" w:rsidRPr="00AA7CC0" w:rsidTr="00676B1C">
        <w:trPr>
          <w:trHeight w:val="245"/>
        </w:trPr>
        <w:tc>
          <w:tcPr>
            <w:tcW w:w="255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  <w:lang w:val="nb-NO"/>
              </w:rPr>
            </w:pPr>
          </w:p>
        </w:tc>
        <w:tc>
          <w:tcPr>
            <w:tcW w:w="28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  <w:lang w:val="nb-NO"/>
              </w:rPr>
            </w:pPr>
          </w:p>
        </w:tc>
        <w:tc>
          <w:tcPr>
            <w:tcW w:w="2410" w:type="dxa"/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  <w:lang w:val="nb-NO"/>
              </w:rPr>
            </w:pPr>
            <w:r w:rsidRPr="00AA7CC0">
              <w:rPr>
                <w:rFonts w:ascii="Times New Roman" w:hAnsi="Times New Roman" w:cs="Times New Roman"/>
                <w:bCs/>
                <w:lang w:val="nb-NO"/>
              </w:rPr>
              <w:t>IgG1-PE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</w:rPr>
            </w:pPr>
            <w:r w:rsidRPr="00AA7CC0">
              <w:rPr>
                <w:rFonts w:ascii="Times New Roman" w:hAnsi="Times New Roman" w:cs="Times New Roman"/>
                <w:bCs/>
                <w:lang w:val="nb-NO"/>
              </w:rPr>
              <w:t>2 µg/ mL</w:t>
            </w:r>
          </w:p>
        </w:tc>
      </w:tr>
      <w:tr w:rsidR="00F20E87" w:rsidRPr="00AA7CC0" w:rsidTr="00676B1C">
        <w:trPr>
          <w:trHeight w:val="245"/>
        </w:trPr>
        <w:tc>
          <w:tcPr>
            <w:tcW w:w="255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  <w:lang w:val="nb-NO"/>
              </w:rPr>
            </w:pPr>
          </w:p>
        </w:tc>
        <w:tc>
          <w:tcPr>
            <w:tcW w:w="28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  <w:lang w:val="nb-NO"/>
              </w:rPr>
            </w:pPr>
          </w:p>
        </w:tc>
        <w:tc>
          <w:tcPr>
            <w:tcW w:w="2410" w:type="dxa"/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  <w:lang w:val="nb-NO"/>
              </w:rPr>
            </w:pPr>
            <w:r w:rsidRPr="00AA7CC0">
              <w:rPr>
                <w:rFonts w:ascii="Times New Roman" w:hAnsi="Times New Roman" w:cs="Times New Roman"/>
                <w:bCs/>
                <w:lang w:val="nb-NO"/>
              </w:rPr>
              <w:t>IgG3 - FITC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</w:rPr>
            </w:pPr>
            <w:r w:rsidRPr="00AA7CC0">
              <w:rPr>
                <w:rFonts w:ascii="Times New Roman" w:hAnsi="Times New Roman" w:cs="Times New Roman"/>
                <w:bCs/>
                <w:lang w:val="nb-NO"/>
              </w:rPr>
              <w:t>2 µg/ mL</w:t>
            </w:r>
          </w:p>
        </w:tc>
      </w:tr>
      <w:tr w:rsidR="00F20E87" w:rsidRPr="00AA7CC0" w:rsidTr="00676B1C">
        <w:trPr>
          <w:trHeight w:val="245"/>
        </w:trPr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  <w:lang w:val="nb-NO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  <w:lang w:val="nb-NO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</w:rPr>
            </w:pPr>
            <w:r w:rsidRPr="00AA7CC0">
              <w:rPr>
                <w:rFonts w:ascii="Times New Roman" w:hAnsi="Times New Roman" w:cs="Times New Roman"/>
                <w:bCs/>
              </w:rPr>
              <w:t>IgG1 – Pacific blue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20E87" w:rsidRPr="00AA7CC0" w:rsidRDefault="00F20E87" w:rsidP="00676B1C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Cs/>
              </w:rPr>
            </w:pPr>
            <w:r w:rsidRPr="00AA7CC0">
              <w:rPr>
                <w:rFonts w:ascii="Times New Roman" w:hAnsi="Times New Roman" w:cs="Times New Roman"/>
                <w:bCs/>
                <w:lang w:val="nb-NO"/>
              </w:rPr>
              <w:t>2 µg/ mL</w:t>
            </w:r>
          </w:p>
        </w:tc>
      </w:tr>
    </w:tbl>
    <w:p w:rsidR="00F20E87" w:rsidRPr="00AA7CC0" w:rsidRDefault="00F20E87" w:rsidP="00F20E87">
      <w:pPr>
        <w:spacing w:before="120" w:after="120" w:line="276" w:lineRule="auto"/>
        <w:jc w:val="both"/>
        <w:rPr>
          <w:rFonts w:ascii="Times New Roman" w:hAnsi="Times New Roman" w:cs="Times New Roman"/>
          <w:bCs/>
        </w:rPr>
      </w:pPr>
      <w:r w:rsidRPr="00AA7CC0">
        <w:rPr>
          <w:rFonts w:ascii="Times New Roman" w:hAnsi="Times New Roman" w:cs="Times New Roman"/>
          <w:b/>
        </w:rPr>
        <w:t xml:space="preserve">Supplementary Table 1 | </w:t>
      </w:r>
      <w:r w:rsidRPr="00AA7CC0">
        <w:rPr>
          <w:rFonts w:ascii="Times New Roman" w:hAnsi="Times New Roman" w:cs="Times New Roman"/>
          <w:bCs/>
        </w:rPr>
        <w:t xml:space="preserve">Two separate mixes of </w:t>
      </w:r>
      <w:proofErr w:type="spellStart"/>
      <w:r w:rsidRPr="00AA7CC0">
        <w:rPr>
          <w:rFonts w:ascii="Times New Roman" w:hAnsi="Times New Roman" w:cs="Times New Roman"/>
          <w:bCs/>
        </w:rPr>
        <w:t>fluorochrome</w:t>
      </w:r>
      <w:proofErr w:type="spellEnd"/>
      <w:r w:rsidRPr="00AA7CC0">
        <w:rPr>
          <w:rFonts w:ascii="Times New Roman" w:hAnsi="Times New Roman" w:cs="Times New Roman"/>
          <w:bCs/>
        </w:rPr>
        <w:t xml:space="preserve">-conjugated monoclonal antibodies for test and control. The two mixes were separately added to a small fraction of the final cell suspension. </w:t>
      </w:r>
    </w:p>
    <w:p w:rsidR="00F20E87" w:rsidRDefault="00F20E87" w:rsidP="00F20E87"/>
    <w:p w:rsidR="008C0F3E" w:rsidRPr="00AA7CC0" w:rsidRDefault="008C0F3E" w:rsidP="008C0F3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B52963" w:rsidRDefault="00F20E87" w:rsidP="009E6633">
      <w:pPr>
        <w:ind w:left="720"/>
      </w:pPr>
    </w:p>
    <w:sectPr w:rsidR="00B5296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F3E"/>
    <w:rsid w:val="000320A8"/>
    <w:rsid w:val="006561D0"/>
    <w:rsid w:val="008C0F3E"/>
    <w:rsid w:val="009E6633"/>
    <w:rsid w:val="00C65ECC"/>
    <w:rsid w:val="00CA3F2F"/>
    <w:rsid w:val="00F20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A875DD-65C5-4D3C-9142-F9BDD0DCB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Calibr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0F3E"/>
    <w:rPr>
      <w:rFonts w:asciiTheme="minorHAnsi" w:hAnsiTheme="minorHAnsi" w:cstheme="minorBid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C0F3E"/>
    <w:pPr>
      <w:spacing w:after="0" w:line="240" w:lineRule="auto"/>
    </w:pPr>
    <w:rPr>
      <w:rFonts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381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Dhaksshaginy Rajalingam</dc:creator>
  <cp:keywords/>
  <dc:description/>
  <cp:lastModifiedBy>Dhaksshaginy Rajalingam</cp:lastModifiedBy>
  <cp:revision>2</cp:revision>
  <dcterms:created xsi:type="dcterms:W3CDTF">2020-01-22T16:31:00Z</dcterms:created>
  <dcterms:modified xsi:type="dcterms:W3CDTF">2020-01-22T16:31:00Z</dcterms:modified>
</cp:coreProperties>
</file>